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80"/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080"/>
      </w:tblGrid>
      <w:tr w:rsidR="005854DB" w:rsidRPr="0092125E" w14:paraId="0307DEC6" w14:textId="77777777" w:rsidTr="007610D0">
        <w:trPr>
          <w:trHeight w:val="1350"/>
        </w:trPr>
        <w:tc>
          <w:tcPr>
            <w:tcW w:w="10080" w:type="dxa"/>
            <w:vAlign w:val="center"/>
          </w:tcPr>
          <w:p w14:paraId="00C0A74C" w14:textId="77777777" w:rsidR="00A06834" w:rsidRPr="00A06834" w:rsidRDefault="00BD30BC" w:rsidP="007610D0">
            <w:pPr>
              <w:pStyle w:val="IntenseQuote"/>
              <w:ind w:left="0"/>
              <w:rPr>
                <w:sz w:val="28"/>
                <w:szCs w:val="28"/>
              </w:rPr>
            </w:pPr>
            <w:bookmarkStart w:id="0" w:name="_Toc800529"/>
            <w:r w:rsidRPr="00A06834">
              <w:rPr>
                <w:sz w:val="28"/>
                <w:szCs w:val="28"/>
              </w:rPr>
              <w:t>CEG T</w:t>
            </w:r>
            <w:r w:rsidR="00F406B9" w:rsidRPr="00A06834">
              <w:rPr>
                <w:sz w:val="28"/>
                <w:szCs w:val="28"/>
              </w:rPr>
              <w:t xml:space="preserve">IMELY </w:t>
            </w:r>
            <w:r w:rsidR="00FB1062" w:rsidRPr="00A06834">
              <w:rPr>
                <w:sz w:val="28"/>
                <w:szCs w:val="28"/>
              </w:rPr>
              <w:t>REPORTING PROCEDURES</w:t>
            </w:r>
            <w:r w:rsidRPr="00A06834">
              <w:rPr>
                <w:sz w:val="28"/>
                <w:szCs w:val="28"/>
              </w:rPr>
              <w:t xml:space="preserve"> </w:t>
            </w:r>
            <w:r w:rsidR="0001043D" w:rsidRPr="00A06834">
              <w:rPr>
                <w:sz w:val="28"/>
                <w:szCs w:val="28"/>
              </w:rPr>
              <w:t>–</w:t>
            </w:r>
            <w:r w:rsidRPr="00A06834">
              <w:rPr>
                <w:sz w:val="28"/>
                <w:szCs w:val="28"/>
              </w:rPr>
              <w:t xml:space="preserve"> 20</w:t>
            </w:r>
            <w:r w:rsidR="00FB1062" w:rsidRPr="00A06834">
              <w:rPr>
                <w:sz w:val="28"/>
                <w:szCs w:val="28"/>
              </w:rPr>
              <w:t>2</w:t>
            </w:r>
            <w:r w:rsidR="0001043D" w:rsidRPr="00A06834">
              <w:rPr>
                <w:sz w:val="28"/>
                <w:szCs w:val="28"/>
              </w:rPr>
              <w:t>1</w:t>
            </w:r>
          </w:p>
          <w:p w14:paraId="1B1801C0" w14:textId="27E85EA6" w:rsidR="0001043D" w:rsidRPr="00A06834" w:rsidRDefault="00A06834" w:rsidP="00A06834">
            <w:pPr>
              <w:pStyle w:val="IntenseQuo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CEG timely filing discount applies if:</w:t>
            </w:r>
            <w:r>
              <w:rPr>
                <w:sz w:val="28"/>
                <w:szCs w:val="28"/>
              </w:rPr>
              <w:br/>
              <w:t xml:space="preserve">1) </w:t>
            </w:r>
            <w:r w:rsidR="009E3558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First Report o</w:t>
            </w:r>
            <w:r w:rsidR="009E3558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 Injury (FROI) is filed by midnight of next business day from date of accident</w:t>
            </w:r>
            <w:r w:rsidR="009E3558">
              <w:rPr>
                <w:sz w:val="28"/>
                <w:szCs w:val="28"/>
              </w:rPr>
              <w:t xml:space="preserve">, </w:t>
            </w:r>
            <w:r w:rsidR="009E3558" w:rsidRPr="00961AC1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br/>
              <w:t xml:space="preserve">2) </w:t>
            </w:r>
            <w:r w:rsidR="009E3558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Root Cause Analysis is submitted to </w:t>
            </w:r>
            <w:proofErr w:type="spellStart"/>
            <w:r>
              <w:rPr>
                <w:sz w:val="28"/>
                <w:szCs w:val="28"/>
              </w:rPr>
              <w:t>NDACo</w:t>
            </w:r>
            <w:proofErr w:type="spellEnd"/>
            <w:r>
              <w:rPr>
                <w:sz w:val="28"/>
                <w:szCs w:val="28"/>
              </w:rPr>
              <w:t xml:space="preserve"> within four (4) </w:t>
            </w:r>
            <w:r w:rsidR="006E4881">
              <w:rPr>
                <w:sz w:val="28"/>
                <w:szCs w:val="28"/>
              </w:rPr>
              <w:t xml:space="preserve">business </w:t>
            </w:r>
            <w:r>
              <w:rPr>
                <w:sz w:val="28"/>
                <w:szCs w:val="28"/>
              </w:rPr>
              <w:t>days from date of accident</w:t>
            </w:r>
          </w:p>
        </w:tc>
      </w:tr>
    </w:tbl>
    <w:p w14:paraId="0A733DD8" w14:textId="5D7AE2EA" w:rsidR="00A06834" w:rsidRPr="009E3558" w:rsidRDefault="0082279D" w:rsidP="009E3558">
      <w:pPr>
        <w:pStyle w:val="Heading1"/>
        <w:rPr>
          <w:sz w:val="24"/>
          <w:szCs w:val="24"/>
          <w:u w:val="single"/>
        </w:rPr>
      </w:pPr>
      <w:bookmarkStart w:id="1" w:name="_Hlk19012762"/>
      <w:bookmarkEnd w:id="0"/>
      <w:r w:rsidRPr="009E3558">
        <w:rPr>
          <w:sz w:val="24"/>
          <w:szCs w:val="24"/>
          <w:u w:val="single"/>
        </w:rPr>
        <w:t>Report</w:t>
      </w:r>
      <w:r w:rsidR="00BD30BC" w:rsidRPr="009E3558">
        <w:rPr>
          <w:sz w:val="24"/>
          <w:szCs w:val="24"/>
          <w:u w:val="single"/>
        </w:rPr>
        <w:t>ing</w:t>
      </w:r>
      <w:r w:rsidRPr="009E3558">
        <w:rPr>
          <w:sz w:val="24"/>
          <w:szCs w:val="24"/>
          <w:u w:val="single"/>
        </w:rPr>
        <w:t xml:space="preserve"> an Injury</w:t>
      </w:r>
      <w:r w:rsidR="00BD30BC" w:rsidRPr="009E3558">
        <w:rPr>
          <w:sz w:val="24"/>
          <w:szCs w:val="24"/>
          <w:u w:val="single"/>
        </w:rPr>
        <w:t xml:space="preserve"> or Accident</w:t>
      </w:r>
      <w:r w:rsidR="00A06834" w:rsidRPr="009E3558">
        <w:rPr>
          <w:sz w:val="24"/>
          <w:szCs w:val="24"/>
          <w:u w:val="single"/>
        </w:rPr>
        <w:t xml:space="preserve"> if NO medical treatment is required:</w:t>
      </w:r>
    </w:p>
    <w:p w14:paraId="7E2C277C" w14:textId="103B99D3" w:rsidR="00A06834" w:rsidRDefault="009E3558" w:rsidP="009E3558">
      <w:bookmarkStart w:id="2" w:name="_Hlk83035953"/>
      <w:r>
        <w:t>Follow these steps to file an INCIDENT REPORT. If employee seeks medical treatment</w:t>
      </w:r>
      <w:r w:rsidR="005A1E88">
        <w:t xml:space="preserve">, please file a First Report of Injury (FROI) instead of this incident report (see below). </w:t>
      </w:r>
      <w:bookmarkEnd w:id="2"/>
      <w:r>
        <w:rPr>
          <w:rFonts w:ascii="Open Sans" w:hAnsi="Open Sans" w:cs="Open Sans"/>
          <w:color w:val="0E1A30"/>
          <w:shd w:val="clear" w:color="auto" w:fill="FDFDFF"/>
        </w:rPr>
        <w:t xml:space="preserve"> </w:t>
      </w:r>
      <w:r>
        <w:t xml:space="preserve"> </w:t>
      </w:r>
    </w:p>
    <w:p w14:paraId="4FCE3D63" w14:textId="77777777" w:rsidR="00A06834" w:rsidRDefault="003909C2" w:rsidP="00A06834">
      <w:pPr>
        <w:pStyle w:val="ListNumber"/>
        <w:numPr>
          <w:ilvl w:val="0"/>
          <w:numId w:val="0"/>
        </w:numPr>
        <w:ind w:left="360" w:hanging="360"/>
      </w:pPr>
      <w:hyperlink r:id="rId12" w:history="1">
        <w:r w:rsidR="00A06834" w:rsidRPr="006A78E7">
          <w:rPr>
            <w:rStyle w:val="Hyperlink"/>
          </w:rPr>
          <w:t>https://www.workforcesafety.com/wsi/wsionlineservices/IRCompanySelect.aspx</w:t>
        </w:r>
      </w:hyperlink>
    </w:p>
    <w:p w14:paraId="3615DFA0" w14:textId="77777777" w:rsidR="00A06834" w:rsidRDefault="00A06834" w:rsidP="00A06834">
      <w:pPr>
        <w:pStyle w:val="ListNumber"/>
        <w:numPr>
          <w:ilvl w:val="0"/>
          <w:numId w:val="0"/>
        </w:numPr>
        <w:ind w:left="360" w:hanging="360"/>
      </w:pPr>
      <w:r>
        <w:t xml:space="preserve">or </w:t>
      </w:r>
      <w:hyperlink r:id="rId13" w:history="1">
        <w:r w:rsidRPr="006A78E7">
          <w:rPr>
            <w:rStyle w:val="Hyperlink"/>
          </w:rPr>
          <w:t>https://www.workforcesafety.com/</w:t>
        </w:r>
      </w:hyperlink>
      <w:r>
        <w:t xml:space="preserve">  (Home&gt;&gt;Quick Links&gt;&gt;File an Incident Report)</w:t>
      </w:r>
    </w:p>
    <w:p w14:paraId="0030BCBE" w14:textId="77777777" w:rsidR="00A06834" w:rsidRDefault="00A06834" w:rsidP="00A06834">
      <w:pPr>
        <w:pStyle w:val="ListNumber"/>
        <w:numPr>
          <w:ilvl w:val="0"/>
          <w:numId w:val="0"/>
        </w:numPr>
        <w:ind w:left="360" w:hanging="360"/>
      </w:pPr>
      <w:r w:rsidRPr="00061399">
        <w:t xml:space="preserve">For </w:t>
      </w:r>
      <w:proofErr w:type="spellStart"/>
      <w:r w:rsidRPr="00061399">
        <w:t>NDACo</w:t>
      </w:r>
      <w:proofErr w:type="spellEnd"/>
      <w:r>
        <w:rPr>
          <w:b/>
          <w:bCs/>
        </w:rPr>
        <w:t xml:space="preserve"> </w:t>
      </w:r>
      <w:r w:rsidRPr="00BC50DB">
        <w:rPr>
          <w:b/>
          <w:bCs/>
        </w:rPr>
        <w:t>County Employer Group employees use:</w:t>
      </w:r>
      <w:r>
        <w:rPr>
          <w:b/>
          <w:bCs/>
        </w:rPr>
        <w:br/>
      </w:r>
      <w:r>
        <w:t>Company Name: ND Association of Counties Inc</w:t>
      </w:r>
      <w:r>
        <w:br/>
        <w:t>Account Number: 1196351</w:t>
      </w:r>
      <w:r>
        <w:br/>
        <w:t>Business Name: ND Association of Counties</w:t>
      </w:r>
    </w:p>
    <w:p w14:paraId="68C580AA" w14:textId="09BE2FB6" w:rsidR="00A06834" w:rsidRDefault="00A06834" w:rsidP="00A06834">
      <w:pPr>
        <w:pStyle w:val="ListNumber"/>
        <w:numPr>
          <w:ilvl w:val="0"/>
          <w:numId w:val="0"/>
        </w:numPr>
      </w:pPr>
      <w:r w:rsidRPr="00061399">
        <w:t xml:space="preserve">For </w:t>
      </w:r>
      <w:proofErr w:type="spellStart"/>
      <w:r w:rsidRPr="00061399">
        <w:t>NDACo</w:t>
      </w:r>
      <w:proofErr w:type="spellEnd"/>
      <w:r>
        <w:rPr>
          <w:b/>
          <w:bCs/>
        </w:rPr>
        <w:t xml:space="preserve"> </w:t>
      </w:r>
      <w:r w:rsidRPr="00BC50DB">
        <w:rPr>
          <w:b/>
          <w:bCs/>
        </w:rPr>
        <w:t>County Employer Group</w:t>
      </w:r>
      <w:r>
        <w:rPr>
          <w:b/>
          <w:bCs/>
        </w:rPr>
        <w:t xml:space="preserve"> </w:t>
      </w:r>
      <w:r w:rsidRPr="00BC50DB">
        <w:rPr>
          <w:b/>
          <w:bCs/>
        </w:rPr>
        <w:t xml:space="preserve">Human </w:t>
      </w:r>
      <w:r>
        <w:rPr>
          <w:b/>
          <w:bCs/>
        </w:rPr>
        <w:t>S</w:t>
      </w:r>
      <w:r w:rsidRPr="00BC50DB">
        <w:rPr>
          <w:b/>
          <w:bCs/>
        </w:rPr>
        <w:t>ervices</w:t>
      </w:r>
      <w:r>
        <w:rPr>
          <w:b/>
          <w:bCs/>
        </w:rPr>
        <w:t xml:space="preserve"> (zone) employees use:</w:t>
      </w:r>
      <w:r>
        <w:rPr>
          <w:b/>
          <w:bCs/>
        </w:rPr>
        <w:br/>
      </w:r>
      <w:r>
        <w:t xml:space="preserve">     Company Name: ND Association of Counties Inc – County Employer Group Human Services</w:t>
      </w:r>
      <w:r>
        <w:br/>
        <w:t xml:space="preserve">     Account Number: 1508982</w:t>
      </w:r>
      <w:r>
        <w:br/>
        <w:t xml:space="preserve">     Business Name: ND Association of Counties</w:t>
      </w:r>
    </w:p>
    <w:p w14:paraId="09797FD0" w14:textId="363B3C97" w:rsidR="005E04CC" w:rsidRPr="009E3558" w:rsidRDefault="005E04CC" w:rsidP="005E04CC">
      <w:pPr>
        <w:pStyle w:val="Heading1"/>
        <w:rPr>
          <w:sz w:val="24"/>
          <w:szCs w:val="24"/>
          <w:u w:val="single"/>
        </w:rPr>
      </w:pPr>
      <w:r w:rsidRPr="009E3558">
        <w:rPr>
          <w:sz w:val="24"/>
          <w:szCs w:val="24"/>
          <w:u w:val="single"/>
        </w:rPr>
        <w:t xml:space="preserve">Reporting an Injury or Accident if medical treatment </w:t>
      </w:r>
      <w:r>
        <w:rPr>
          <w:sz w:val="24"/>
          <w:szCs w:val="24"/>
          <w:u w:val="single"/>
        </w:rPr>
        <w:t>IS</w:t>
      </w:r>
      <w:r w:rsidRPr="009E3558">
        <w:rPr>
          <w:sz w:val="24"/>
          <w:szCs w:val="24"/>
          <w:u w:val="single"/>
        </w:rPr>
        <w:t xml:space="preserve"> required:</w:t>
      </w:r>
    </w:p>
    <w:p w14:paraId="4B8DEDAE" w14:textId="0C42AE7B" w:rsidR="00BD0C60" w:rsidRDefault="005E04CC" w:rsidP="005E04CC">
      <w:r>
        <w:t xml:space="preserve">Follow these steps to file a FIRST REPORT OF INJURY (FROI). </w:t>
      </w:r>
    </w:p>
    <w:p w14:paraId="2AEA2990" w14:textId="77777777" w:rsidR="005E04CC" w:rsidRDefault="003909C2" w:rsidP="005E04CC">
      <w:pPr>
        <w:pStyle w:val="ListNumber"/>
        <w:numPr>
          <w:ilvl w:val="0"/>
          <w:numId w:val="0"/>
        </w:numPr>
        <w:ind w:left="360" w:hanging="360"/>
      </w:pPr>
      <w:hyperlink r:id="rId14" w:history="1">
        <w:r w:rsidR="005E04CC" w:rsidRPr="006A78E7">
          <w:rPr>
            <w:rStyle w:val="Hyperlink"/>
          </w:rPr>
          <w:t>https://www.workforcesafety.com/WSI/OFROI/</w:t>
        </w:r>
      </w:hyperlink>
      <w:r w:rsidR="005E04CC">
        <w:rPr>
          <w:rStyle w:val="Hyperlink"/>
        </w:rPr>
        <w:t xml:space="preserve"> </w:t>
      </w:r>
    </w:p>
    <w:p w14:paraId="74493B9F" w14:textId="77777777" w:rsidR="005E04CC" w:rsidRDefault="005E04CC" w:rsidP="005E04CC">
      <w:pPr>
        <w:pStyle w:val="ListNumber"/>
        <w:numPr>
          <w:ilvl w:val="0"/>
          <w:numId w:val="0"/>
        </w:numPr>
        <w:ind w:left="360" w:hanging="360"/>
      </w:pPr>
      <w:r>
        <w:t xml:space="preserve">or </w:t>
      </w:r>
      <w:hyperlink r:id="rId15" w:history="1">
        <w:r w:rsidRPr="00734E2E">
          <w:rPr>
            <w:rStyle w:val="Hyperlink"/>
          </w:rPr>
          <w:t>https://www.workforcesafety.com/</w:t>
        </w:r>
      </w:hyperlink>
      <w:r>
        <w:t xml:space="preserve">  (Home&gt;&gt;Quick Links&gt;&gt;Report an Injury)</w:t>
      </w:r>
      <w:r>
        <w:br/>
      </w:r>
    </w:p>
    <w:p w14:paraId="626D0B09" w14:textId="77777777" w:rsidR="00804090" w:rsidRDefault="005E04CC" w:rsidP="00804090">
      <w:pPr>
        <w:pStyle w:val="ListNumber"/>
        <w:numPr>
          <w:ilvl w:val="0"/>
          <w:numId w:val="0"/>
        </w:numPr>
        <w:ind w:left="360" w:hanging="360"/>
      </w:pPr>
      <w:r w:rsidRPr="00061399">
        <w:t xml:space="preserve">For </w:t>
      </w:r>
      <w:proofErr w:type="spellStart"/>
      <w:r w:rsidRPr="00061399">
        <w:t>NDACo</w:t>
      </w:r>
      <w:proofErr w:type="spellEnd"/>
      <w:r>
        <w:rPr>
          <w:b/>
          <w:bCs/>
        </w:rPr>
        <w:t xml:space="preserve"> </w:t>
      </w:r>
      <w:r w:rsidRPr="00BC50DB">
        <w:rPr>
          <w:b/>
          <w:bCs/>
        </w:rPr>
        <w:t>County Employer Group employees use:</w:t>
      </w:r>
      <w:r>
        <w:rPr>
          <w:b/>
          <w:bCs/>
        </w:rPr>
        <w:br/>
      </w:r>
      <w:r>
        <w:t>Employer’s Name: [Your County Name]</w:t>
      </w:r>
      <w:r>
        <w:br/>
        <w:t>Employer Account Number: 1196351</w:t>
      </w:r>
      <w:r>
        <w:br/>
      </w:r>
      <w:r>
        <w:br/>
      </w:r>
      <w:r w:rsidRPr="00D54787">
        <w:t xml:space="preserve">For </w:t>
      </w:r>
      <w:proofErr w:type="spellStart"/>
      <w:r>
        <w:t>NDACo</w:t>
      </w:r>
      <w:proofErr w:type="spellEnd"/>
      <w:r>
        <w:t xml:space="preserve"> </w:t>
      </w:r>
      <w:r w:rsidRPr="00BC50DB">
        <w:rPr>
          <w:b/>
          <w:bCs/>
        </w:rPr>
        <w:t>County Employer Group</w:t>
      </w:r>
      <w:r>
        <w:rPr>
          <w:b/>
          <w:bCs/>
        </w:rPr>
        <w:t xml:space="preserve"> </w:t>
      </w:r>
      <w:r w:rsidRPr="00BC50DB">
        <w:rPr>
          <w:b/>
          <w:bCs/>
        </w:rPr>
        <w:t xml:space="preserve">Human </w:t>
      </w:r>
      <w:r>
        <w:rPr>
          <w:b/>
          <w:bCs/>
        </w:rPr>
        <w:t>S</w:t>
      </w:r>
      <w:r w:rsidRPr="00BC50DB">
        <w:rPr>
          <w:b/>
          <w:bCs/>
        </w:rPr>
        <w:t>ervices</w:t>
      </w:r>
      <w:r>
        <w:rPr>
          <w:b/>
          <w:bCs/>
        </w:rPr>
        <w:t xml:space="preserve"> (zone) employees use:</w:t>
      </w:r>
      <w:r>
        <w:rPr>
          <w:b/>
          <w:bCs/>
        </w:rPr>
        <w:br/>
      </w:r>
      <w:r>
        <w:t>Employer’s Name: [Your County Name] Human Services</w:t>
      </w:r>
      <w:r>
        <w:br/>
        <w:t>Employer Account Number: 1508982</w:t>
      </w:r>
    </w:p>
    <w:p w14:paraId="4C443DEA" w14:textId="340CF15A" w:rsidR="00804090" w:rsidRDefault="00804090" w:rsidP="00804090">
      <w:pPr>
        <w:pStyle w:val="ListNumber"/>
        <w:numPr>
          <w:ilvl w:val="0"/>
          <w:numId w:val="0"/>
        </w:numPr>
        <w:ind w:left="360" w:hanging="360"/>
      </w:pPr>
      <w:r>
        <w:t xml:space="preserve">A fatality or in-patient hospitalization must be reported to the CEG Claims Manager immediately. </w:t>
      </w:r>
      <w:r>
        <w:br/>
        <w:t>Contact: Jennifer Morman, CEG Claims Manager</w:t>
      </w:r>
      <w:r>
        <w:br/>
        <w:t xml:space="preserve">  </w:t>
      </w:r>
      <w:r w:rsidR="00C40D4E">
        <w:t>(</w:t>
      </w:r>
      <w:r w:rsidRPr="009E7DDD">
        <w:rPr>
          <w:strike/>
        </w:rPr>
        <w:t>701) 328-7329 OFFICE</w:t>
      </w:r>
      <w:r>
        <w:t xml:space="preserve"> </w:t>
      </w:r>
      <w:r>
        <w:rPr>
          <w:rFonts w:cstheme="minorHAnsi"/>
        </w:rPr>
        <w:t>∙</w:t>
      </w:r>
      <w:r>
        <w:t xml:space="preserve"> (701) 400-9807 CELL</w:t>
      </w:r>
      <w:r>
        <w:rPr>
          <w:rFonts w:cstheme="minorHAnsi"/>
        </w:rPr>
        <w:t xml:space="preserve">∙ </w:t>
      </w:r>
      <w:r>
        <w:t xml:space="preserve">(701) 328-7308 FAX  </w:t>
      </w:r>
      <w:r>
        <w:br/>
        <w:t xml:space="preserve">  </w:t>
      </w:r>
      <w:hyperlink r:id="rId16" w:history="1">
        <w:r w:rsidRPr="006A78E7">
          <w:rPr>
            <w:rStyle w:val="Hyperlink"/>
          </w:rPr>
          <w:t>jmorman@ndaco.org</w:t>
        </w:r>
      </w:hyperlink>
    </w:p>
    <w:p w14:paraId="32AAE567" w14:textId="77777777" w:rsidR="00B57073" w:rsidRDefault="00B57073" w:rsidP="00B57073">
      <w:r>
        <w:t>Please be sure to print the Submission Confirmation for your records.</w:t>
      </w:r>
    </w:p>
    <w:p w14:paraId="1778B159" w14:textId="77777777" w:rsidR="00391B5B" w:rsidRDefault="00391B5B" w:rsidP="00B57073"/>
    <w:p w14:paraId="5D523261" w14:textId="159DF322" w:rsidR="00B57073" w:rsidRDefault="005276DB" w:rsidP="00B57073">
      <w:r>
        <w:lastRenderedPageBreak/>
        <w:t>A</w:t>
      </w:r>
      <w:r w:rsidR="00B57073">
        <w:t xml:space="preserve">fter each medical appointment, employee is required to provide a Capability Assessment Form (C3 Form) to the employer. </w:t>
      </w:r>
      <w:r w:rsidR="00961AC1">
        <w:t xml:space="preserve">If the employee is released in any capacity, they must notify employer immediately. </w:t>
      </w:r>
      <w:r w:rsidR="00B57073">
        <w:t xml:space="preserve">Provide transitional duties that accommodate the physical limitations </w:t>
      </w:r>
      <w:r w:rsidR="00961AC1">
        <w:t xml:space="preserve">outlined by the Medical Provider/Designated Medical Provider. </w:t>
      </w:r>
      <w:r w:rsidR="00961AC1" w:rsidRPr="00961AC1">
        <w:rPr>
          <w:i/>
          <w:iCs/>
        </w:rPr>
        <w:t>If the county cannot accommodate the return</w:t>
      </w:r>
      <w:r w:rsidR="00961AC1">
        <w:rPr>
          <w:i/>
          <w:iCs/>
        </w:rPr>
        <w:t>-</w:t>
      </w:r>
      <w:r w:rsidR="00961AC1" w:rsidRPr="00961AC1">
        <w:rPr>
          <w:i/>
          <w:iCs/>
        </w:rPr>
        <w:t>to</w:t>
      </w:r>
      <w:r w:rsidR="00961AC1">
        <w:rPr>
          <w:i/>
          <w:iCs/>
        </w:rPr>
        <w:t>-</w:t>
      </w:r>
      <w:r w:rsidR="00961AC1" w:rsidRPr="00961AC1">
        <w:rPr>
          <w:i/>
          <w:iCs/>
        </w:rPr>
        <w:t xml:space="preserve">work process, the </w:t>
      </w:r>
      <w:r w:rsidR="00391B5B">
        <w:rPr>
          <w:i/>
          <w:iCs/>
        </w:rPr>
        <w:t xml:space="preserve">CEG </w:t>
      </w:r>
      <w:r w:rsidR="00961AC1" w:rsidRPr="00961AC1">
        <w:rPr>
          <w:i/>
          <w:iCs/>
        </w:rPr>
        <w:t>Claims Manager must be notified and will coordinate with Risk Manager.</w:t>
      </w:r>
      <w:r w:rsidR="00B57073">
        <w:rPr>
          <w:rFonts w:ascii="Open Sans" w:hAnsi="Open Sans" w:cs="Open Sans"/>
          <w:color w:val="0E1A30"/>
          <w:shd w:val="clear" w:color="auto" w:fill="FDFDFF"/>
        </w:rPr>
        <w:t xml:space="preserve"> </w:t>
      </w:r>
      <w:r w:rsidR="00B57073">
        <w:t xml:space="preserve"> </w:t>
      </w:r>
    </w:p>
    <w:p w14:paraId="19A9FD4E" w14:textId="3DBEB38A" w:rsidR="00961AC1" w:rsidRDefault="00961AC1" w:rsidP="00B57073">
      <w:r>
        <w:t xml:space="preserve">Follow these steps to find the Capability Assessment Form (C3 Form). FAX or email completed C3 Form to </w:t>
      </w:r>
      <w:r w:rsidR="00391B5B">
        <w:t xml:space="preserve">CEG </w:t>
      </w:r>
      <w:r>
        <w:t xml:space="preserve">Claims Manager after each medical appointment. </w:t>
      </w:r>
    </w:p>
    <w:p w14:paraId="58611CB6" w14:textId="77777777" w:rsidR="00961AC1" w:rsidRDefault="003909C2" w:rsidP="00961AC1">
      <w:pPr>
        <w:pStyle w:val="ListNumber"/>
        <w:numPr>
          <w:ilvl w:val="0"/>
          <w:numId w:val="0"/>
        </w:numPr>
        <w:ind w:left="360" w:hanging="360"/>
        <w:jc w:val="both"/>
      </w:pPr>
      <w:hyperlink r:id="rId17" w:history="1">
        <w:r w:rsidR="00961AC1" w:rsidRPr="00734E2E">
          <w:rPr>
            <w:rStyle w:val="Hyperlink"/>
          </w:rPr>
          <w:t>https://www.workforcesafety.com</w:t>
        </w:r>
      </w:hyperlink>
    </w:p>
    <w:p w14:paraId="20975327" w14:textId="685DBB42" w:rsidR="00961AC1" w:rsidRDefault="00961AC1" w:rsidP="00961AC1">
      <w:pPr>
        <w:pStyle w:val="ListNumber"/>
        <w:numPr>
          <w:ilvl w:val="0"/>
          <w:numId w:val="0"/>
        </w:numPr>
        <w:ind w:left="360" w:hanging="360"/>
        <w:jc w:val="both"/>
      </w:pPr>
      <w:r>
        <w:t xml:space="preserve">     Home&gt;&gt;Medical Providers&gt;&gt;Forms&gt;&gt;Claim Forms&gt;&gt;Capability Assessment Form (C3)</w:t>
      </w:r>
    </w:p>
    <w:p w14:paraId="211449D8" w14:textId="1EEF2FC3" w:rsidR="00961AC1" w:rsidRPr="009E3558" w:rsidRDefault="00961AC1" w:rsidP="00961AC1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Complete a Root Cause Analysis (</w:t>
      </w:r>
      <w:r w:rsidR="00C40D4E">
        <w:rPr>
          <w:sz w:val="24"/>
          <w:szCs w:val="24"/>
          <w:u w:val="single"/>
        </w:rPr>
        <w:t>required for FROI only)</w:t>
      </w:r>
      <w:r>
        <w:rPr>
          <w:sz w:val="24"/>
          <w:szCs w:val="24"/>
          <w:u w:val="single"/>
        </w:rPr>
        <w:t>:</w:t>
      </w:r>
    </w:p>
    <w:p w14:paraId="6EE5C6BD" w14:textId="7E7DEF9A" w:rsidR="00961AC1" w:rsidRDefault="00961AC1" w:rsidP="00961AC1">
      <w:pPr>
        <w:pStyle w:val="ListNumber"/>
        <w:numPr>
          <w:ilvl w:val="0"/>
          <w:numId w:val="0"/>
        </w:numPr>
        <w:ind w:left="360" w:hanging="360"/>
        <w:jc w:val="both"/>
      </w:pPr>
      <w:r>
        <w:t>Follow these steps to file an electronic Root Cause Analysis</w:t>
      </w:r>
      <w:r w:rsidR="00C40D4E">
        <w:t xml:space="preserve"> using the CEG dashboard</w:t>
      </w:r>
      <w:r>
        <w:t xml:space="preserve">. </w:t>
      </w:r>
    </w:p>
    <w:p w14:paraId="20741F83" w14:textId="77777777" w:rsidR="00961AC1" w:rsidRDefault="003909C2" w:rsidP="00961AC1">
      <w:hyperlink r:id="rId18" w:history="1">
        <w:r w:rsidR="00961AC1">
          <w:rPr>
            <w:rStyle w:val="Hyperlink"/>
          </w:rPr>
          <w:t>https://ceg-amp.ndaco.org/</w:t>
        </w:r>
      </w:hyperlink>
    </w:p>
    <w:p w14:paraId="1B41E100" w14:textId="1C29480B" w:rsidR="00961AC1" w:rsidRDefault="00C40D4E" w:rsidP="00961AC1">
      <w:pPr>
        <w:pStyle w:val="ListNumber"/>
        <w:numPr>
          <w:ilvl w:val="0"/>
          <w:numId w:val="0"/>
        </w:numPr>
        <w:ind w:left="360" w:hanging="360"/>
        <w:jc w:val="both"/>
      </w:pPr>
      <w:r>
        <w:t>&gt;&gt;Accident Investigation Form</w:t>
      </w:r>
    </w:p>
    <w:p w14:paraId="76BD8225" w14:textId="1A2DE734" w:rsidR="00C40D4E" w:rsidRDefault="00C40D4E" w:rsidP="00C40D4E">
      <w:pPr>
        <w:pStyle w:val="ListNumber"/>
        <w:numPr>
          <w:ilvl w:val="0"/>
          <w:numId w:val="0"/>
        </w:numPr>
        <w:ind w:left="360" w:hanging="360"/>
      </w:pPr>
      <w:r>
        <w:t>Contact: Patrick Engelhart, CEG Safety Manager</w:t>
      </w:r>
      <w:r>
        <w:br/>
        <w:t xml:space="preserve">(701) 328-7314 OFFICE </w:t>
      </w:r>
      <w:r>
        <w:rPr>
          <w:rFonts w:cstheme="minorHAnsi"/>
        </w:rPr>
        <w:t>∙</w:t>
      </w:r>
      <w:r>
        <w:t xml:space="preserve"> (701) 400-6711 CELL </w:t>
      </w:r>
      <w:r>
        <w:rPr>
          <w:rFonts w:cstheme="minorHAnsi"/>
        </w:rPr>
        <w:t>∙</w:t>
      </w:r>
      <w:r>
        <w:t xml:space="preserve"> (701) 328-7308 FAX</w:t>
      </w:r>
      <w:r>
        <w:br/>
        <w:t xml:space="preserve">Email </w:t>
      </w:r>
      <w:hyperlink r:id="rId19" w:history="1">
        <w:r w:rsidRPr="001D5A96">
          <w:rPr>
            <w:rStyle w:val="Hyperlink"/>
          </w:rPr>
          <w:t>Patrick.Engelhart@ndaco.org</w:t>
        </w:r>
      </w:hyperlink>
    </w:p>
    <w:p w14:paraId="4F12F80D" w14:textId="77777777" w:rsidR="00C40D4E" w:rsidRDefault="00C40D4E" w:rsidP="00C40D4E">
      <w:pPr>
        <w:pStyle w:val="ListNumber"/>
        <w:numPr>
          <w:ilvl w:val="0"/>
          <w:numId w:val="0"/>
        </w:numPr>
        <w:ind w:left="360" w:hanging="360"/>
      </w:pPr>
    </w:p>
    <w:p w14:paraId="304DEF84" w14:textId="77777777" w:rsidR="00961AC1" w:rsidRDefault="00961AC1" w:rsidP="00B57073"/>
    <w:p w14:paraId="7F85F0B3" w14:textId="7C8714E1" w:rsidR="00B57073" w:rsidRDefault="00B57073" w:rsidP="00804090">
      <w:pPr>
        <w:pStyle w:val="ListNumber"/>
        <w:numPr>
          <w:ilvl w:val="0"/>
          <w:numId w:val="0"/>
        </w:numPr>
        <w:ind w:left="360" w:hanging="360"/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ab/>
      </w:r>
    </w:p>
    <w:p w14:paraId="74BCFA3A" w14:textId="77777777" w:rsidR="00B57073" w:rsidRDefault="00B57073" w:rsidP="00804090">
      <w:pPr>
        <w:pStyle w:val="ListNumber"/>
        <w:numPr>
          <w:ilvl w:val="0"/>
          <w:numId w:val="0"/>
        </w:numPr>
        <w:ind w:left="360" w:hanging="360"/>
        <w:rPr>
          <w:i/>
          <w:iCs/>
        </w:rPr>
      </w:pPr>
    </w:p>
    <w:p w14:paraId="4D8923B1" w14:textId="77777777" w:rsidR="00B57073" w:rsidRDefault="00B57073" w:rsidP="00804090">
      <w:pPr>
        <w:pStyle w:val="ListNumber"/>
        <w:numPr>
          <w:ilvl w:val="0"/>
          <w:numId w:val="0"/>
        </w:numPr>
        <w:ind w:left="360" w:hanging="360"/>
        <w:rPr>
          <w:i/>
          <w:iCs/>
        </w:rPr>
      </w:pPr>
    </w:p>
    <w:p w14:paraId="0C8578DE" w14:textId="77777777" w:rsidR="00B57073" w:rsidRDefault="00B57073" w:rsidP="00804090">
      <w:pPr>
        <w:pStyle w:val="ListNumber"/>
        <w:numPr>
          <w:ilvl w:val="0"/>
          <w:numId w:val="0"/>
        </w:numPr>
        <w:ind w:left="360" w:hanging="360"/>
        <w:rPr>
          <w:i/>
          <w:iCs/>
        </w:rPr>
      </w:pPr>
    </w:p>
    <w:p w14:paraId="38813973" w14:textId="212B1305" w:rsidR="005E04CC" w:rsidRDefault="00804090" w:rsidP="00804090">
      <w:pPr>
        <w:pStyle w:val="ListNumber"/>
        <w:numPr>
          <w:ilvl w:val="0"/>
          <w:numId w:val="0"/>
        </w:numPr>
        <w:ind w:left="360" w:hanging="360"/>
      </w:pPr>
      <w:r>
        <w:rPr>
          <w:i/>
          <w:iCs/>
        </w:rPr>
        <w:br/>
      </w:r>
      <w:r>
        <w:t xml:space="preserve">       </w:t>
      </w:r>
    </w:p>
    <w:p w14:paraId="04F09E05" w14:textId="1DEAE4D5" w:rsidR="005E04CC" w:rsidRDefault="005E04CC" w:rsidP="005E04CC"/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14:paraId="208E69F5" w14:textId="77777777" w:rsidTr="00A85904">
        <w:trPr>
          <w:trHeight w:val="540"/>
        </w:trPr>
        <w:tc>
          <w:tcPr>
            <w:tcW w:w="450" w:type="dxa"/>
          </w:tcPr>
          <w:p w14:paraId="2067BAF5" w14:textId="74EE33E8" w:rsidR="00A67285" w:rsidRDefault="00A67285" w:rsidP="00784AB5">
            <w:pPr>
              <w:pStyle w:val="Checkbox"/>
            </w:pPr>
          </w:p>
        </w:tc>
        <w:tc>
          <w:tcPr>
            <w:tcW w:w="9620" w:type="dxa"/>
          </w:tcPr>
          <w:p w14:paraId="467C1069" w14:textId="7982B89E" w:rsidR="00A32FC0" w:rsidRPr="00685B4E" w:rsidRDefault="00A32FC0" w:rsidP="00932A5B">
            <w:pPr>
              <w:pStyle w:val="ListNumber"/>
              <w:numPr>
                <w:ilvl w:val="0"/>
                <w:numId w:val="0"/>
              </w:numPr>
              <w:ind w:left="360" w:hanging="360"/>
            </w:pPr>
          </w:p>
        </w:tc>
      </w:tr>
      <w:bookmarkEnd w:id="1"/>
    </w:tbl>
    <w:p w14:paraId="47B5CB83" w14:textId="457A8038" w:rsidR="00685B4E" w:rsidRPr="005854DB" w:rsidRDefault="00685B4E" w:rsidP="00D357D9"/>
    <w:sectPr w:rsidR="00685B4E" w:rsidRPr="005854DB" w:rsidSect="00A67285">
      <w:headerReference w:type="default" r:id="rId20"/>
      <w:footerReference w:type="default" r:id="rId21"/>
      <w:footerReference w:type="first" r:id="rId22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C811" w14:textId="77777777" w:rsidR="007F3753" w:rsidRDefault="007F3753" w:rsidP="005A20E2">
      <w:pPr>
        <w:spacing w:after="0"/>
      </w:pPr>
      <w:r>
        <w:separator/>
      </w:r>
    </w:p>
    <w:p w14:paraId="1D152B8A" w14:textId="77777777" w:rsidR="007F3753" w:rsidRDefault="007F3753"/>
    <w:p w14:paraId="50340E3F" w14:textId="77777777" w:rsidR="007F3753" w:rsidRDefault="007F3753" w:rsidP="009B4773"/>
    <w:p w14:paraId="78135ACE" w14:textId="77777777" w:rsidR="007F3753" w:rsidRDefault="007F3753" w:rsidP="00513832"/>
  </w:endnote>
  <w:endnote w:type="continuationSeparator" w:id="0">
    <w:p w14:paraId="308023A0" w14:textId="77777777" w:rsidR="007F3753" w:rsidRDefault="007F3753" w:rsidP="005A20E2">
      <w:pPr>
        <w:spacing w:after="0"/>
      </w:pPr>
      <w:r>
        <w:continuationSeparator/>
      </w:r>
    </w:p>
    <w:p w14:paraId="3EE38F16" w14:textId="77777777" w:rsidR="007F3753" w:rsidRDefault="007F3753"/>
    <w:p w14:paraId="3AF5104A" w14:textId="77777777" w:rsidR="007F3753" w:rsidRDefault="007F3753" w:rsidP="009B4773"/>
    <w:p w14:paraId="667EC3CB" w14:textId="77777777" w:rsidR="007F3753" w:rsidRDefault="007F3753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92F0" w14:textId="6D24083C" w:rsidR="007F3753" w:rsidRPr="00F8411A" w:rsidRDefault="0065370A" w:rsidP="00F8411A">
    <w:pPr>
      <w:pStyle w:val="Footer"/>
    </w:pPr>
    <w:r>
      <w:t>Updated 9.20.2021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B5DA" w14:textId="47AF6DAF" w:rsidR="007F3753" w:rsidRPr="00F8411A" w:rsidRDefault="00BB017B" w:rsidP="005854DB">
    <w:pPr>
      <w:pStyle w:val="Footer"/>
    </w:pPr>
    <w:r>
      <w:t>Update 9.20.2021</w:t>
    </w:r>
    <w:r w:rsidR="007F3753" w:rsidRPr="00F8411A">
      <w:tab/>
    </w:r>
    <w:r w:rsidR="007F3753" w:rsidRPr="00F8411A">
      <w:fldChar w:fldCharType="begin"/>
    </w:r>
    <w:r w:rsidR="007F3753" w:rsidRPr="00F8411A">
      <w:instrText xml:space="preserve"> PAGE   \* MERGEFORMAT </w:instrText>
    </w:r>
    <w:r w:rsidR="007F3753" w:rsidRPr="00F8411A">
      <w:fldChar w:fldCharType="separate"/>
    </w:r>
    <w:r w:rsidR="007F3753">
      <w:t>2</w:t>
    </w:r>
    <w:r w:rsidR="007F3753"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978F" w14:textId="77777777" w:rsidR="007F3753" w:rsidRDefault="007F3753" w:rsidP="005A20E2">
      <w:pPr>
        <w:spacing w:after="0"/>
      </w:pPr>
      <w:r>
        <w:separator/>
      </w:r>
    </w:p>
    <w:p w14:paraId="67CA1D77" w14:textId="77777777" w:rsidR="007F3753" w:rsidRDefault="007F3753"/>
    <w:p w14:paraId="4FD95A3C" w14:textId="77777777" w:rsidR="007F3753" w:rsidRDefault="007F3753" w:rsidP="009B4773"/>
    <w:p w14:paraId="6067A13D" w14:textId="77777777" w:rsidR="007F3753" w:rsidRDefault="007F3753" w:rsidP="00513832"/>
  </w:footnote>
  <w:footnote w:type="continuationSeparator" w:id="0">
    <w:p w14:paraId="07FE406B" w14:textId="77777777" w:rsidR="007F3753" w:rsidRDefault="007F3753" w:rsidP="005A20E2">
      <w:pPr>
        <w:spacing w:after="0"/>
      </w:pPr>
      <w:r>
        <w:continuationSeparator/>
      </w:r>
    </w:p>
    <w:p w14:paraId="3FF9F3A8" w14:textId="77777777" w:rsidR="007F3753" w:rsidRDefault="007F3753"/>
    <w:p w14:paraId="730559FF" w14:textId="77777777" w:rsidR="007F3753" w:rsidRDefault="007F3753" w:rsidP="009B4773"/>
    <w:p w14:paraId="2F5A84B9" w14:textId="77777777" w:rsidR="007F3753" w:rsidRDefault="007F3753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98A3" w14:textId="03D787AD" w:rsidR="005276DB" w:rsidRDefault="00BB017B">
    <w:pPr>
      <w:pStyle w:val="Header"/>
    </w:pPr>
    <w:r>
      <w:t>CEG Timely Reporting Procedures - 2021</w:t>
    </w:r>
  </w:p>
  <w:p w14:paraId="73F068A4" w14:textId="46CE3888" w:rsidR="007F3753" w:rsidRPr="005854DB" w:rsidRDefault="007F3753" w:rsidP="00A67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</w:abstractNum>
  <w:abstractNum w:abstractNumId="1" w15:restartNumberingAfterBreak="0">
    <w:nsid w:val="FFFFFF88"/>
    <w:multiLevelType w:val="singleLevel"/>
    <w:tmpl w:val="9F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13BBB"/>
    <w:multiLevelType w:val="hybridMultilevel"/>
    <w:tmpl w:val="787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ED7D31" w:themeColor="accent2"/>
        <w:u w:color="4472C4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DD"/>
    <w:rsid w:val="0000092E"/>
    <w:rsid w:val="0001043D"/>
    <w:rsid w:val="00010CA5"/>
    <w:rsid w:val="00012A83"/>
    <w:rsid w:val="00017C3C"/>
    <w:rsid w:val="00021F2E"/>
    <w:rsid w:val="00026EAE"/>
    <w:rsid w:val="00026F4C"/>
    <w:rsid w:val="0003123C"/>
    <w:rsid w:val="00032A10"/>
    <w:rsid w:val="00042914"/>
    <w:rsid w:val="00043FFE"/>
    <w:rsid w:val="00044074"/>
    <w:rsid w:val="0004430C"/>
    <w:rsid w:val="00052E16"/>
    <w:rsid w:val="00061399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0E31CE"/>
    <w:rsid w:val="00103488"/>
    <w:rsid w:val="00112D70"/>
    <w:rsid w:val="001155CE"/>
    <w:rsid w:val="001225D9"/>
    <w:rsid w:val="00124370"/>
    <w:rsid w:val="00154085"/>
    <w:rsid w:val="00160392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955AB"/>
    <w:rsid w:val="0029711F"/>
    <w:rsid w:val="002A137B"/>
    <w:rsid w:val="0031130D"/>
    <w:rsid w:val="00314A6F"/>
    <w:rsid w:val="00334394"/>
    <w:rsid w:val="00340D7B"/>
    <w:rsid w:val="0034794C"/>
    <w:rsid w:val="00347AF5"/>
    <w:rsid w:val="00360F98"/>
    <w:rsid w:val="00362478"/>
    <w:rsid w:val="00374421"/>
    <w:rsid w:val="003909C2"/>
    <w:rsid w:val="00391B5B"/>
    <w:rsid w:val="003A1203"/>
    <w:rsid w:val="003B5758"/>
    <w:rsid w:val="003D59A7"/>
    <w:rsid w:val="003E78A7"/>
    <w:rsid w:val="003F0714"/>
    <w:rsid w:val="003F13B0"/>
    <w:rsid w:val="003F5F4A"/>
    <w:rsid w:val="00403423"/>
    <w:rsid w:val="0041067F"/>
    <w:rsid w:val="00423D17"/>
    <w:rsid w:val="004262DD"/>
    <w:rsid w:val="0042646F"/>
    <w:rsid w:val="00435096"/>
    <w:rsid w:val="004411FB"/>
    <w:rsid w:val="00441F17"/>
    <w:rsid w:val="00443212"/>
    <w:rsid w:val="00493EC0"/>
    <w:rsid w:val="00495909"/>
    <w:rsid w:val="004A1F50"/>
    <w:rsid w:val="004B5251"/>
    <w:rsid w:val="004C0453"/>
    <w:rsid w:val="004C7B3E"/>
    <w:rsid w:val="00513832"/>
    <w:rsid w:val="00526C37"/>
    <w:rsid w:val="005276DB"/>
    <w:rsid w:val="00533047"/>
    <w:rsid w:val="00577B45"/>
    <w:rsid w:val="00581CB7"/>
    <w:rsid w:val="005854DB"/>
    <w:rsid w:val="005919AF"/>
    <w:rsid w:val="005A1E88"/>
    <w:rsid w:val="005A20E2"/>
    <w:rsid w:val="005B6A1A"/>
    <w:rsid w:val="005D2146"/>
    <w:rsid w:val="005D7260"/>
    <w:rsid w:val="005E04CC"/>
    <w:rsid w:val="005F273B"/>
    <w:rsid w:val="005F6388"/>
    <w:rsid w:val="006329E1"/>
    <w:rsid w:val="00633E73"/>
    <w:rsid w:val="0065370A"/>
    <w:rsid w:val="00655308"/>
    <w:rsid w:val="00664450"/>
    <w:rsid w:val="00685B4E"/>
    <w:rsid w:val="006936EB"/>
    <w:rsid w:val="006B2383"/>
    <w:rsid w:val="006D0144"/>
    <w:rsid w:val="006E3FC8"/>
    <w:rsid w:val="006E4881"/>
    <w:rsid w:val="006F38DB"/>
    <w:rsid w:val="007157EF"/>
    <w:rsid w:val="0073670F"/>
    <w:rsid w:val="00740FCE"/>
    <w:rsid w:val="007471DF"/>
    <w:rsid w:val="00753E67"/>
    <w:rsid w:val="007610D0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1923"/>
    <w:rsid w:val="007F3753"/>
    <w:rsid w:val="007F793B"/>
    <w:rsid w:val="00804090"/>
    <w:rsid w:val="00813EC8"/>
    <w:rsid w:val="00815547"/>
    <w:rsid w:val="00817DA4"/>
    <w:rsid w:val="00817F8C"/>
    <w:rsid w:val="0082279D"/>
    <w:rsid w:val="0083428B"/>
    <w:rsid w:val="00876F99"/>
    <w:rsid w:val="008820B3"/>
    <w:rsid w:val="00886169"/>
    <w:rsid w:val="0089410F"/>
    <w:rsid w:val="0089620E"/>
    <w:rsid w:val="008965F6"/>
    <w:rsid w:val="008A2B5E"/>
    <w:rsid w:val="008D3386"/>
    <w:rsid w:val="008E5586"/>
    <w:rsid w:val="008F704C"/>
    <w:rsid w:val="0090206C"/>
    <w:rsid w:val="00902998"/>
    <w:rsid w:val="00912C1B"/>
    <w:rsid w:val="0092125E"/>
    <w:rsid w:val="00924319"/>
    <w:rsid w:val="00926F97"/>
    <w:rsid w:val="00932A5B"/>
    <w:rsid w:val="009355C2"/>
    <w:rsid w:val="00952A7A"/>
    <w:rsid w:val="00961AC1"/>
    <w:rsid w:val="00974BF8"/>
    <w:rsid w:val="00982B82"/>
    <w:rsid w:val="00992CA6"/>
    <w:rsid w:val="009953F3"/>
    <w:rsid w:val="00996780"/>
    <w:rsid w:val="009A3B33"/>
    <w:rsid w:val="009A45A0"/>
    <w:rsid w:val="009B35B5"/>
    <w:rsid w:val="009B4773"/>
    <w:rsid w:val="009D2556"/>
    <w:rsid w:val="009E3558"/>
    <w:rsid w:val="009E360D"/>
    <w:rsid w:val="009E7DDD"/>
    <w:rsid w:val="009F5AD0"/>
    <w:rsid w:val="00A06834"/>
    <w:rsid w:val="00A30FC2"/>
    <w:rsid w:val="00A31CFD"/>
    <w:rsid w:val="00A32DF7"/>
    <w:rsid w:val="00A32FC0"/>
    <w:rsid w:val="00A60687"/>
    <w:rsid w:val="00A630FD"/>
    <w:rsid w:val="00A66430"/>
    <w:rsid w:val="00A67285"/>
    <w:rsid w:val="00A74908"/>
    <w:rsid w:val="00A83494"/>
    <w:rsid w:val="00A85904"/>
    <w:rsid w:val="00A91213"/>
    <w:rsid w:val="00A960DC"/>
    <w:rsid w:val="00AA29B1"/>
    <w:rsid w:val="00AA387F"/>
    <w:rsid w:val="00AA66D7"/>
    <w:rsid w:val="00AC2927"/>
    <w:rsid w:val="00AC3653"/>
    <w:rsid w:val="00AD3FCE"/>
    <w:rsid w:val="00AD42FE"/>
    <w:rsid w:val="00AE0241"/>
    <w:rsid w:val="00AE5008"/>
    <w:rsid w:val="00AF5F6E"/>
    <w:rsid w:val="00B218F3"/>
    <w:rsid w:val="00B26302"/>
    <w:rsid w:val="00B37B3B"/>
    <w:rsid w:val="00B44C47"/>
    <w:rsid w:val="00B44FA0"/>
    <w:rsid w:val="00B57073"/>
    <w:rsid w:val="00B57756"/>
    <w:rsid w:val="00B57F4F"/>
    <w:rsid w:val="00B7636D"/>
    <w:rsid w:val="00B80CF1"/>
    <w:rsid w:val="00B93C8C"/>
    <w:rsid w:val="00BA2A38"/>
    <w:rsid w:val="00BA31C4"/>
    <w:rsid w:val="00BB017B"/>
    <w:rsid w:val="00BB02E6"/>
    <w:rsid w:val="00BC50DB"/>
    <w:rsid w:val="00BD0C60"/>
    <w:rsid w:val="00BD30BC"/>
    <w:rsid w:val="00BF381F"/>
    <w:rsid w:val="00C17BCF"/>
    <w:rsid w:val="00C3246A"/>
    <w:rsid w:val="00C40D4E"/>
    <w:rsid w:val="00C65564"/>
    <w:rsid w:val="00C8214D"/>
    <w:rsid w:val="00CA61D8"/>
    <w:rsid w:val="00CD1D98"/>
    <w:rsid w:val="00CD5BDF"/>
    <w:rsid w:val="00CD6159"/>
    <w:rsid w:val="00CF1267"/>
    <w:rsid w:val="00D0653B"/>
    <w:rsid w:val="00D13200"/>
    <w:rsid w:val="00D26769"/>
    <w:rsid w:val="00D27AF8"/>
    <w:rsid w:val="00D357D9"/>
    <w:rsid w:val="00D54787"/>
    <w:rsid w:val="00D6543F"/>
    <w:rsid w:val="00D74E0C"/>
    <w:rsid w:val="00D77C1A"/>
    <w:rsid w:val="00D80009"/>
    <w:rsid w:val="00D94108"/>
    <w:rsid w:val="00D94688"/>
    <w:rsid w:val="00DA0167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21BDD"/>
    <w:rsid w:val="00E31650"/>
    <w:rsid w:val="00E34CF8"/>
    <w:rsid w:val="00E35169"/>
    <w:rsid w:val="00E53724"/>
    <w:rsid w:val="00E552C8"/>
    <w:rsid w:val="00E56502"/>
    <w:rsid w:val="00E75006"/>
    <w:rsid w:val="00E84350"/>
    <w:rsid w:val="00E85863"/>
    <w:rsid w:val="00E91AE4"/>
    <w:rsid w:val="00EA431D"/>
    <w:rsid w:val="00EB2706"/>
    <w:rsid w:val="00EC4BCD"/>
    <w:rsid w:val="00F217D3"/>
    <w:rsid w:val="00F33F5E"/>
    <w:rsid w:val="00F406B9"/>
    <w:rsid w:val="00F60759"/>
    <w:rsid w:val="00F60840"/>
    <w:rsid w:val="00F75B86"/>
    <w:rsid w:val="00F77933"/>
    <w:rsid w:val="00F8411A"/>
    <w:rsid w:val="00FB1062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21E34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BC"/>
  </w:style>
  <w:style w:type="paragraph" w:styleId="Heading1">
    <w:name w:val="heading 1"/>
    <w:basedOn w:val="Normal"/>
    <w:next w:val="Normal"/>
    <w:link w:val="Heading1Char"/>
    <w:uiPriority w:val="9"/>
    <w:qFormat/>
    <w:rsid w:val="00BD3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0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0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0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0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0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0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4472C4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D30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0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0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30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441F1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30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D30B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D30BC"/>
    <w:rPr>
      <w:b/>
      <w:bCs/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0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0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0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0BC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qFormat/>
    <w:rsid w:val="00BD30BC"/>
    <w:pPr>
      <w:spacing w:after="0" w:line="240" w:lineRule="auto"/>
    </w:pPr>
  </w:style>
  <w:style w:type="paragraph" w:styleId="ListBullet">
    <w:name w:val="List Bullet"/>
    <w:basedOn w:val="Normal"/>
    <w:uiPriority w:val="99"/>
    <w:semiHidden/>
    <w:rsid w:val="0003123C"/>
    <w:pPr>
      <w:numPr>
        <w:numId w:val="1"/>
      </w:numPr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6"/>
      </w:numPr>
    </w:pPr>
  </w:style>
  <w:style w:type="character" w:styleId="Strong">
    <w:name w:val="Strong"/>
    <w:basedOn w:val="DefaultParagraphFont"/>
    <w:uiPriority w:val="22"/>
    <w:qFormat/>
    <w:rsid w:val="00BD30BC"/>
    <w:rPr>
      <w:b/>
      <w:bCs/>
    </w:rPr>
  </w:style>
  <w:style w:type="character" w:customStyle="1" w:styleId="Bold">
    <w:name w:val="Bold"/>
    <w:uiPriority w:val="1"/>
    <w:semiHidden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7"/>
      </w:numPr>
    </w:pPr>
  </w:style>
  <w:style w:type="paragraph" w:customStyle="1" w:styleId="Graphheading1">
    <w:name w:val="Graph heading 1"/>
    <w:basedOn w:val="Normal"/>
    <w:semiHidden/>
    <w:rsid w:val="008965F6"/>
    <w:pPr>
      <w:spacing w:after="60" w:line="240" w:lineRule="auto"/>
    </w:pPr>
    <w:rPr>
      <w:b/>
      <w:color w:val="A5A5A5" w:themeColor="accent3"/>
    </w:rPr>
  </w:style>
  <w:style w:type="paragraph" w:customStyle="1" w:styleId="Graphheading2">
    <w:name w:val="Graph heading 2"/>
    <w:basedOn w:val="Normal"/>
    <w:semiHidden/>
    <w:rsid w:val="00664450"/>
    <w:pPr>
      <w:spacing w:after="60" w:line="240" w:lineRule="auto"/>
    </w:pPr>
    <w:rPr>
      <w:b/>
      <w:color w:val="5B9BD5" w:themeColor="accent5"/>
    </w:rPr>
  </w:style>
  <w:style w:type="paragraph" w:customStyle="1" w:styleId="Graphheading3">
    <w:name w:val="Graph heading 3"/>
    <w:basedOn w:val="Normal"/>
    <w:semiHidden/>
    <w:rsid w:val="00664450"/>
    <w:pPr>
      <w:spacing w:after="60" w:line="240" w:lineRule="auto"/>
    </w:pPr>
    <w:rPr>
      <w:b/>
      <w:color w:val="70AD47" w:themeColor="accent6"/>
    </w:rPr>
  </w:style>
  <w:style w:type="paragraph" w:customStyle="1" w:styleId="Graphheading4">
    <w:name w:val="Graph heading 4"/>
    <w:basedOn w:val="Normal"/>
    <w:semiHidden/>
    <w:rsid w:val="008965F6"/>
    <w:pPr>
      <w:spacing w:after="60" w:line="240" w:lineRule="auto"/>
    </w:pPr>
    <w:rPr>
      <w:b/>
      <w:color w:val="ED7D31" w:themeColor="accent2"/>
    </w:rPr>
  </w:style>
  <w:style w:type="paragraph" w:customStyle="1" w:styleId="Graphbullet">
    <w:name w:val="Graph bullet"/>
    <w:basedOn w:val="Normal"/>
    <w:semiHidden/>
    <w:rsid w:val="008965F6"/>
    <w:pPr>
      <w:numPr>
        <w:numId w:val="2"/>
      </w:numPr>
      <w:spacing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rsid w:val="008965F6"/>
    <w:pPr>
      <w:numPr>
        <w:numId w:val="4"/>
      </w:numPr>
      <w:spacing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rsid w:val="008965F6"/>
    <w:pPr>
      <w:numPr>
        <w:numId w:val="3"/>
      </w:numPr>
      <w:spacing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rsid w:val="008965F6"/>
    <w:pPr>
      <w:numPr>
        <w:numId w:val="5"/>
      </w:numPr>
      <w:spacing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rsid w:val="00F77933"/>
    <w:pPr>
      <w:spacing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6"/>
      </w:numPr>
      <w:spacing w:line="271" w:lineRule="auto"/>
    </w:pPr>
  </w:style>
  <w:style w:type="paragraph" w:customStyle="1" w:styleId="Checkbox">
    <w:name w:val="Checkbox"/>
    <w:basedOn w:val="Normal"/>
    <w:rsid w:val="00A67285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E21BD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0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0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0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D30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0B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0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0B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D30B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0B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0B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30BC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1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kforcesafety.com/" TargetMode="External"/><Relationship Id="rId18" Type="http://schemas.openxmlformats.org/officeDocument/2006/relationships/hyperlink" Target="https://urldefense.proofpoint.com/v2/url?u=https-3A__ceg-2Damp.ndaco.org_&amp;d=DwMFaQ&amp;c=euGZstcaTDllvimEN8b7jXrwqOf-v5A_CdpgnVfiiMM&amp;r=82ybX26S55vL5GAE6OnMXnCjeXaYm4cR4cMeyYoKAoU&amp;m=xALKvBBsR5XNl-gnLWGw10l3D0dy2P6n_RYgRiqQfr0&amp;s=SPXcjrdY6o32DStQAk3JeJkxhNWzDeusRTlNm4Vqcjo&amp;e=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workforcesafety.com/wsi/wsionlineservices/IRCompanySelect.aspx" TargetMode="External"/><Relationship Id="rId17" Type="http://schemas.openxmlformats.org/officeDocument/2006/relationships/hyperlink" Target="https://www.workforcesafet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morman@ndaco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forcesafety.com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Patrick.Engelhart@ndaco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orkforcesafety.com/WSI/OFROI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morman\AppData\Roaming\Microsoft\Templates\Home%20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2019-09-01T00:00:00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D665E-9F2B-4523-84BE-A4382ED53113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71af3243-3dd4-4a8d-8c0d-dd76da1f02a5"/>
    <ds:schemaRef ds:uri="http://schemas.microsoft.com/office/infopath/2007/PartnerControls"/>
    <ds:schemaRef ds:uri="http://schemas.microsoft.com/office/2006/documentManagement/types"/>
    <ds:schemaRef ds:uri="16c05727-aa75-4e4a-9b5f-8a80a116589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6A9E00-FE40-4B08-ABCF-2294ECE8C4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startup checklist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Employer Group (CEG)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Employer Group (CEG)</dc:title>
  <dc:subject/>
  <dc:creator/>
  <cp:keywords/>
  <dc:description/>
  <cp:lastModifiedBy/>
  <cp:revision>1</cp:revision>
  <dcterms:created xsi:type="dcterms:W3CDTF">2021-09-20T18:30:00Z</dcterms:created>
  <dcterms:modified xsi:type="dcterms:W3CDTF">2021-09-22T15:36:00Z</dcterms:modified>
  <cp:contentStatus>CEG Timely REPORTING PROCEDURES - 2020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